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58" w:rsidRDefault="004D6034" w:rsidP="002D5DA6">
      <w:pPr>
        <w:spacing w:after="0"/>
        <w:jc w:val="center"/>
      </w:pPr>
      <w:r>
        <w:rPr>
          <w:noProof/>
        </w:rPr>
        <w:drawing>
          <wp:inline distT="0" distB="0" distL="0" distR="0">
            <wp:extent cx="819150" cy="771525"/>
            <wp:effectExtent l="19050" t="0" r="0" b="0"/>
            <wp:docPr id="1" name="Picture 0" descr="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35" w:rsidRPr="00BA5965" w:rsidRDefault="00901835" w:rsidP="00BA5965">
      <w:pPr>
        <w:spacing w:after="0" w:line="240" w:lineRule="auto"/>
        <w:jc w:val="center"/>
        <w:rPr>
          <w:color w:val="002060"/>
          <w:sz w:val="44"/>
          <w:szCs w:val="44"/>
        </w:rPr>
      </w:pPr>
      <w:r w:rsidRPr="00BA5965">
        <w:rPr>
          <w:color w:val="002060"/>
          <w:sz w:val="44"/>
          <w:szCs w:val="44"/>
        </w:rPr>
        <w:t>MWRA</w:t>
      </w:r>
    </w:p>
    <w:p w:rsidR="00BA5965" w:rsidRDefault="00BA5965" w:rsidP="00BA5965">
      <w:pPr>
        <w:spacing w:after="0" w:line="240" w:lineRule="auto"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E</w:t>
      </w:r>
      <w:r w:rsidR="00DA4515">
        <w:rPr>
          <w:color w:val="002060"/>
          <w:sz w:val="36"/>
          <w:szCs w:val="36"/>
        </w:rPr>
        <w:t>mployees’ Retirement System</w:t>
      </w:r>
    </w:p>
    <w:p w:rsidR="00BA5965" w:rsidRDefault="00BA5965" w:rsidP="009E61D4">
      <w:pPr>
        <w:spacing w:after="0" w:line="240" w:lineRule="auto"/>
        <w:jc w:val="center"/>
        <w:rPr>
          <w:rFonts w:ascii="Script MT Bold" w:hAnsi="Script MT Bold"/>
          <w:i/>
          <w:color w:val="002060"/>
          <w:sz w:val="28"/>
          <w:szCs w:val="28"/>
        </w:rPr>
      </w:pPr>
      <w:r w:rsidRPr="00BA5965">
        <w:rPr>
          <w:rFonts w:ascii="Script MT Bold" w:hAnsi="Script MT Bold"/>
          <w:i/>
          <w:color w:val="002060"/>
          <w:sz w:val="28"/>
          <w:szCs w:val="28"/>
        </w:rPr>
        <w:t>Since July 1, 1985</w:t>
      </w:r>
    </w:p>
    <w:p w:rsidR="004D34BA" w:rsidRDefault="004D34BA" w:rsidP="00DB2368">
      <w:pPr>
        <w:spacing w:after="0" w:line="240" w:lineRule="auto"/>
        <w:rPr>
          <w:rFonts w:ascii="Palatino Linotype" w:hAnsi="Palatino Linotype"/>
        </w:rPr>
      </w:pP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</w:rPr>
      </w:pPr>
      <w:r w:rsidRPr="000E1765">
        <w:rPr>
          <w:rFonts w:ascii="Palatino Linotype" w:hAnsi="Palatino Linotype"/>
        </w:rPr>
        <w:t>TO:</w:t>
      </w:r>
      <w:r w:rsidRPr="000E1765">
        <w:rPr>
          <w:rFonts w:ascii="Palatino Linotype" w:hAnsi="Palatino Linotype"/>
        </w:rPr>
        <w:tab/>
      </w:r>
      <w:r w:rsidRPr="000E1765">
        <w:rPr>
          <w:rFonts w:ascii="Palatino Linotype" w:hAnsi="Palatino Linotype"/>
        </w:rPr>
        <w:tab/>
        <w:t xml:space="preserve">Members and Retirees of the </w:t>
      </w:r>
      <w:r>
        <w:rPr>
          <w:rFonts w:ascii="Palatino Linotype" w:hAnsi="Palatino Linotype"/>
        </w:rPr>
        <w:t>MWRA</w:t>
      </w:r>
      <w:r w:rsidRPr="000E176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Employees’ </w:t>
      </w:r>
      <w:r w:rsidRPr="000E1765">
        <w:rPr>
          <w:rFonts w:ascii="Palatino Linotype" w:hAnsi="Palatino Linotype"/>
        </w:rPr>
        <w:t>Retirement System</w:t>
      </w:r>
    </w:p>
    <w:p w:rsidR="00DB2368" w:rsidRPr="00A01955" w:rsidRDefault="00DB2368" w:rsidP="00DB2368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DB2368" w:rsidRDefault="00DB2368" w:rsidP="00DB2368">
      <w:pPr>
        <w:spacing w:after="0" w:line="240" w:lineRule="auto"/>
        <w:rPr>
          <w:rFonts w:ascii="Palatino Linotype" w:hAnsi="Palatino Linotype"/>
        </w:rPr>
      </w:pPr>
      <w:r w:rsidRPr="000E1765">
        <w:rPr>
          <w:rFonts w:ascii="Palatino Linotype" w:hAnsi="Palatino Linotype"/>
        </w:rPr>
        <w:t>FROM:</w:t>
      </w:r>
      <w:r w:rsidRPr="000E1765">
        <w:rPr>
          <w:rFonts w:ascii="Palatino Linotype" w:hAnsi="Palatino Linotype"/>
        </w:rPr>
        <w:tab/>
      </w:r>
      <w:r w:rsidRPr="000E1765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Ellen K. Philbin, Election Officer </w:t>
      </w:r>
    </w:p>
    <w:p w:rsidR="00DB2368" w:rsidRDefault="00DB2368" w:rsidP="00DB2368">
      <w:pPr>
        <w:spacing w:after="0" w:line="240" w:lineRule="auto"/>
        <w:rPr>
          <w:rFonts w:ascii="Palatino Linotype" w:hAnsi="Palatino Linotype"/>
        </w:rPr>
      </w:pP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</w:rPr>
      </w:pPr>
      <w:r w:rsidRPr="000E1765">
        <w:rPr>
          <w:rFonts w:ascii="Palatino Linotype" w:hAnsi="Palatino Linotype"/>
        </w:rPr>
        <w:t>DATE:</w:t>
      </w:r>
      <w:r w:rsidRPr="000E1765">
        <w:rPr>
          <w:rFonts w:ascii="Palatino Linotype" w:hAnsi="Palatino Linotype"/>
        </w:rPr>
        <w:tab/>
      </w:r>
      <w:r w:rsidRPr="000E1765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March 30, 2015</w:t>
      </w:r>
    </w:p>
    <w:p w:rsidR="00DB2368" w:rsidRPr="00A01955" w:rsidRDefault="00DB2368" w:rsidP="00DB2368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</w:rPr>
      </w:pPr>
      <w:r w:rsidRPr="000E1765">
        <w:rPr>
          <w:rFonts w:ascii="Palatino Linotype" w:hAnsi="Palatino Linotype"/>
        </w:rPr>
        <w:t>RE:</w:t>
      </w:r>
      <w:r w:rsidRPr="000E1765">
        <w:rPr>
          <w:rFonts w:ascii="Palatino Linotype" w:hAnsi="Palatino Linotype"/>
        </w:rPr>
        <w:tab/>
      </w:r>
      <w:r w:rsidRPr="000E1765">
        <w:rPr>
          <w:rFonts w:ascii="Palatino Linotype" w:hAnsi="Palatino Linotype"/>
        </w:rPr>
        <w:tab/>
        <w:t>NOTICE OF ELECTION</w:t>
      </w:r>
    </w:p>
    <w:p w:rsidR="00DB2368" w:rsidRPr="00A01955" w:rsidRDefault="00DB2368" w:rsidP="00DB2368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DB2368" w:rsidRPr="00A01955" w:rsidRDefault="00DB2368" w:rsidP="00DB2368">
      <w:pPr>
        <w:pStyle w:val="Heading2"/>
        <w:spacing w:before="0" w:line="240" w:lineRule="auto"/>
        <w:rPr>
          <w:rFonts w:ascii="Palatino Linotype" w:hAnsi="Palatino Linotype"/>
          <w:bCs w:val="0"/>
          <w:sz w:val="18"/>
          <w:szCs w:val="18"/>
        </w:rPr>
      </w:pPr>
    </w:p>
    <w:p w:rsidR="00DB2368" w:rsidRPr="000E1765" w:rsidRDefault="00DB2368" w:rsidP="00DB2368">
      <w:pPr>
        <w:pStyle w:val="Heading2"/>
        <w:spacing w:before="0" w:line="240" w:lineRule="auto"/>
        <w:rPr>
          <w:rFonts w:ascii="Palatino Linotype" w:hAnsi="Palatino Linotype"/>
          <w:bCs w:val="0"/>
          <w:sz w:val="22"/>
          <w:szCs w:val="22"/>
        </w:rPr>
      </w:pPr>
      <w:r w:rsidRPr="000E1765">
        <w:rPr>
          <w:rFonts w:ascii="Palatino Linotype" w:hAnsi="Palatino Linotype"/>
          <w:bCs w:val="0"/>
          <w:sz w:val="22"/>
          <w:szCs w:val="22"/>
        </w:rPr>
        <w:t>Election:</w:t>
      </w:r>
    </w:p>
    <w:p w:rsidR="00DB2368" w:rsidRDefault="00DB2368" w:rsidP="00DB2368">
      <w:pPr>
        <w:spacing w:after="0" w:line="240" w:lineRule="auto"/>
        <w:rPr>
          <w:rFonts w:ascii="Palatino Linotype" w:hAnsi="Palatino Linotype"/>
        </w:rPr>
      </w:pPr>
      <w:r w:rsidRPr="000E1765">
        <w:rPr>
          <w:rFonts w:ascii="Palatino Linotype" w:hAnsi="Palatino Linotype"/>
        </w:rPr>
        <w:t>An election will be held on Tu</w:t>
      </w:r>
      <w:r>
        <w:rPr>
          <w:rFonts w:ascii="Palatino Linotype" w:hAnsi="Palatino Linotype"/>
        </w:rPr>
        <w:t>e</w:t>
      </w:r>
      <w:r w:rsidRPr="000E1765">
        <w:rPr>
          <w:rFonts w:ascii="Palatino Linotype" w:hAnsi="Palatino Linotype"/>
        </w:rPr>
        <w:t xml:space="preserve">sday, </w:t>
      </w:r>
      <w:r>
        <w:rPr>
          <w:rFonts w:ascii="Palatino Linotype" w:hAnsi="Palatino Linotype"/>
        </w:rPr>
        <w:t>June 30,</w:t>
      </w:r>
      <w:r w:rsidRPr="000E1765">
        <w:rPr>
          <w:rFonts w:ascii="Palatino Linotype" w:hAnsi="Palatino Linotype"/>
        </w:rPr>
        <w:t xml:space="preserve"> 20</w:t>
      </w:r>
      <w:r>
        <w:rPr>
          <w:rFonts w:ascii="Palatino Linotype" w:hAnsi="Palatino Linotype"/>
        </w:rPr>
        <w:t>15 to fill one of the two elected positions on the MWRA Employees’ Retirement System’s Board.  All ballots must be received by 12:00 NOON via U.S. Mail on Tuesday, June 20, 2015 at the MWRA Employees’ Retirement System’s office located at the MWRA facility, 2 Griffin Way, Chelsea, MA 02150.</w:t>
      </w:r>
    </w:p>
    <w:p w:rsidR="00DB2368" w:rsidRDefault="00DB2368" w:rsidP="00DB2368">
      <w:pPr>
        <w:spacing w:after="0" w:line="240" w:lineRule="auto"/>
        <w:rPr>
          <w:rFonts w:ascii="Palatino Linotype" w:hAnsi="Palatino Linotype"/>
        </w:rPr>
      </w:pPr>
    </w:p>
    <w:p w:rsidR="00DB2368" w:rsidRPr="000E1765" w:rsidRDefault="00DB2368" w:rsidP="00DB2368">
      <w:pPr>
        <w:pStyle w:val="Heading2"/>
        <w:spacing w:before="0" w:line="240" w:lineRule="auto"/>
        <w:rPr>
          <w:rFonts w:ascii="Palatino Linotype" w:hAnsi="Palatino Linotype"/>
          <w:sz w:val="22"/>
          <w:szCs w:val="22"/>
        </w:rPr>
      </w:pPr>
      <w:r w:rsidRPr="000E1765">
        <w:rPr>
          <w:rFonts w:ascii="Palatino Linotype" w:hAnsi="Palatino Linotype"/>
          <w:sz w:val="22"/>
          <w:szCs w:val="22"/>
        </w:rPr>
        <w:t>Purpose:</w:t>
      </w: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</w:rPr>
      </w:pPr>
      <w:r w:rsidRPr="000E1765">
        <w:rPr>
          <w:rFonts w:ascii="Palatino Linotype" w:hAnsi="Palatino Linotype"/>
        </w:rPr>
        <w:t xml:space="preserve">To elect the </w:t>
      </w:r>
      <w:r>
        <w:rPr>
          <w:rFonts w:ascii="Palatino Linotype" w:hAnsi="Palatino Linotype"/>
        </w:rPr>
        <w:t xml:space="preserve">First </w:t>
      </w:r>
      <w:r w:rsidRPr="000E1765">
        <w:rPr>
          <w:rFonts w:ascii="Palatino Linotype" w:hAnsi="Palatino Linotype"/>
        </w:rPr>
        <w:t xml:space="preserve">Elected Member of the </w:t>
      </w:r>
      <w:r>
        <w:rPr>
          <w:rFonts w:ascii="Palatino Linotype" w:hAnsi="Palatino Linotype"/>
        </w:rPr>
        <w:t>MWRA</w:t>
      </w:r>
      <w:r w:rsidRPr="000E176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Employees’ </w:t>
      </w:r>
      <w:r w:rsidRPr="000E1765">
        <w:rPr>
          <w:rFonts w:ascii="Palatino Linotype" w:hAnsi="Palatino Linotype"/>
        </w:rPr>
        <w:t>Retirement Board in accordance with the provisions of M.G.L. Chapter 32 and 840 CMR 7.00.</w:t>
      </w: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DB2368" w:rsidRPr="000E1765" w:rsidRDefault="00DB2368" w:rsidP="00DB2368">
      <w:pPr>
        <w:pStyle w:val="Heading2"/>
        <w:spacing w:before="0" w:line="240" w:lineRule="auto"/>
        <w:rPr>
          <w:rFonts w:ascii="Palatino Linotype" w:hAnsi="Palatino Linotype"/>
          <w:sz w:val="22"/>
          <w:szCs w:val="22"/>
        </w:rPr>
      </w:pPr>
      <w:r w:rsidRPr="000E1765">
        <w:rPr>
          <w:rFonts w:ascii="Palatino Linotype" w:hAnsi="Palatino Linotype"/>
          <w:sz w:val="22"/>
          <w:szCs w:val="22"/>
        </w:rPr>
        <w:t>Term of Office:</w:t>
      </w: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</w:rPr>
      </w:pPr>
      <w:proofErr w:type="gramStart"/>
      <w:r w:rsidRPr="000E1765">
        <w:rPr>
          <w:rFonts w:ascii="Palatino Linotype" w:hAnsi="Palatino Linotype"/>
        </w:rPr>
        <w:t xml:space="preserve">A three-year term beginning </w:t>
      </w:r>
      <w:r>
        <w:rPr>
          <w:rFonts w:ascii="Palatino Linotype" w:hAnsi="Palatino Linotype"/>
        </w:rPr>
        <w:t>on July 1</w:t>
      </w:r>
      <w:r w:rsidRPr="000E1765">
        <w:rPr>
          <w:rFonts w:ascii="Palatino Linotype" w:hAnsi="Palatino Linotype"/>
        </w:rPr>
        <w:t>, 20</w:t>
      </w:r>
      <w:r>
        <w:rPr>
          <w:rFonts w:ascii="Palatino Linotype" w:hAnsi="Palatino Linotype"/>
        </w:rPr>
        <w:t>15</w:t>
      </w:r>
      <w:r w:rsidRPr="000E1765">
        <w:rPr>
          <w:rFonts w:ascii="Palatino Linotype" w:hAnsi="Palatino Linotype"/>
        </w:rPr>
        <w:t xml:space="preserve"> and running through </w:t>
      </w:r>
      <w:r>
        <w:rPr>
          <w:rFonts w:ascii="Palatino Linotype" w:hAnsi="Palatino Linotype"/>
        </w:rPr>
        <w:t>June 30, 2018</w:t>
      </w:r>
      <w:r w:rsidRPr="000E1765">
        <w:rPr>
          <w:rFonts w:ascii="Palatino Linotype" w:hAnsi="Palatino Linotype"/>
        </w:rPr>
        <w:t>.</w:t>
      </w:r>
      <w:proofErr w:type="gramEnd"/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DB2368" w:rsidRPr="000E1765" w:rsidRDefault="00DB2368" w:rsidP="00DB2368">
      <w:pPr>
        <w:pStyle w:val="Heading2"/>
        <w:spacing w:before="0" w:line="240" w:lineRule="auto"/>
        <w:rPr>
          <w:rFonts w:ascii="Palatino Linotype" w:hAnsi="Palatino Linotype"/>
          <w:sz w:val="22"/>
          <w:szCs w:val="22"/>
        </w:rPr>
      </w:pPr>
      <w:r w:rsidRPr="000E1765">
        <w:rPr>
          <w:rFonts w:ascii="Palatino Linotype" w:hAnsi="Palatino Linotype"/>
          <w:sz w:val="22"/>
          <w:szCs w:val="22"/>
        </w:rPr>
        <w:t>Candidates:</w:t>
      </w: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</w:rPr>
      </w:pPr>
      <w:r w:rsidRPr="000E1765">
        <w:rPr>
          <w:rFonts w:ascii="Palatino Linotype" w:hAnsi="Palatino Linotype"/>
        </w:rPr>
        <w:t xml:space="preserve">Any member-in-service </w:t>
      </w:r>
      <w:r>
        <w:rPr>
          <w:rFonts w:ascii="Palatino Linotype" w:hAnsi="Palatino Linotype"/>
        </w:rPr>
        <w:t>o</w:t>
      </w:r>
      <w:r w:rsidRPr="000E1765">
        <w:rPr>
          <w:rFonts w:ascii="Palatino Linotype" w:hAnsi="Palatino Linotype"/>
        </w:rPr>
        <w:t xml:space="preserve">r </w:t>
      </w:r>
      <w:proofErr w:type="gramStart"/>
      <w:r w:rsidRPr="000E1765">
        <w:rPr>
          <w:rFonts w:ascii="Palatino Linotype" w:hAnsi="Palatino Linotype"/>
        </w:rPr>
        <w:t xml:space="preserve">retiree of the </w:t>
      </w:r>
      <w:r>
        <w:rPr>
          <w:rFonts w:ascii="Palatino Linotype" w:hAnsi="Palatino Linotype"/>
        </w:rPr>
        <w:t>MWRA</w:t>
      </w:r>
      <w:r w:rsidRPr="000E176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Employees’ </w:t>
      </w:r>
      <w:r w:rsidRPr="000E1765">
        <w:rPr>
          <w:rFonts w:ascii="Palatino Linotype" w:hAnsi="Palatino Linotype"/>
        </w:rPr>
        <w:t>Retirement System are</w:t>
      </w:r>
      <w:proofErr w:type="gramEnd"/>
      <w:r w:rsidRPr="000E1765">
        <w:rPr>
          <w:rFonts w:ascii="Palatino Linotype" w:hAnsi="Palatino Linotype"/>
        </w:rPr>
        <w:t xml:space="preserve"> eligible to be a candidate.</w:t>
      </w: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DB2368" w:rsidRPr="000E1765" w:rsidRDefault="00DB2368" w:rsidP="00DB2368">
      <w:pPr>
        <w:pStyle w:val="Heading2"/>
        <w:spacing w:before="0" w:line="240" w:lineRule="auto"/>
        <w:rPr>
          <w:rFonts w:ascii="Palatino Linotype" w:hAnsi="Palatino Linotype"/>
          <w:sz w:val="22"/>
          <w:szCs w:val="22"/>
        </w:rPr>
      </w:pPr>
      <w:r w:rsidRPr="000E1765">
        <w:rPr>
          <w:rFonts w:ascii="Palatino Linotype" w:hAnsi="Palatino Linotype"/>
          <w:sz w:val="22"/>
          <w:szCs w:val="22"/>
        </w:rPr>
        <w:t>Nomination Papers:</w:t>
      </w:r>
    </w:p>
    <w:p w:rsidR="00DB2368" w:rsidRPr="00552637" w:rsidRDefault="00DB2368" w:rsidP="00DB2368">
      <w:pPr>
        <w:spacing w:after="0" w:line="240" w:lineRule="auto"/>
        <w:rPr>
          <w:rFonts w:ascii="Palatino Linotype" w:hAnsi="Palatino Linotype"/>
        </w:rPr>
      </w:pPr>
      <w:r w:rsidRPr="000E1765">
        <w:rPr>
          <w:rFonts w:ascii="Palatino Linotype" w:hAnsi="Palatino Linotype"/>
        </w:rPr>
        <w:t xml:space="preserve">Any member or retiree of the </w:t>
      </w:r>
      <w:r>
        <w:rPr>
          <w:rFonts w:ascii="Palatino Linotype" w:hAnsi="Palatino Linotype"/>
        </w:rPr>
        <w:t>MWRA</w:t>
      </w:r>
      <w:r w:rsidRPr="000E176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Employees’ </w:t>
      </w:r>
      <w:r w:rsidRPr="000E1765">
        <w:rPr>
          <w:rFonts w:ascii="Palatino Linotype" w:hAnsi="Palatino Linotype"/>
        </w:rPr>
        <w:t xml:space="preserve">Retirement System may qualify as a candidate by filing, with the office of the </w:t>
      </w:r>
      <w:r>
        <w:rPr>
          <w:rFonts w:ascii="Palatino Linotype" w:hAnsi="Palatino Linotype"/>
        </w:rPr>
        <w:t xml:space="preserve">MWRA Employees’ </w:t>
      </w:r>
      <w:r w:rsidRPr="000E1765">
        <w:rPr>
          <w:rFonts w:ascii="Palatino Linotype" w:hAnsi="Palatino Linotype"/>
        </w:rPr>
        <w:t xml:space="preserve">Retirement System, a nomination paper or papers containing both the signature and address of at least twenty (20) </w:t>
      </w:r>
      <w:r>
        <w:rPr>
          <w:rFonts w:ascii="Palatino Linotype" w:hAnsi="Palatino Linotype"/>
        </w:rPr>
        <w:t xml:space="preserve">active </w:t>
      </w:r>
      <w:r w:rsidRPr="000E1765">
        <w:rPr>
          <w:rFonts w:ascii="Palatino Linotype" w:hAnsi="Palatino Linotype"/>
        </w:rPr>
        <w:t xml:space="preserve">members or retirees of the </w:t>
      </w:r>
      <w:r>
        <w:rPr>
          <w:rFonts w:ascii="Palatino Linotype" w:hAnsi="Palatino Linotype"/>
        </w:rPr>
        <w:t>MWRA</w:t>
      </w:r>
      <w:r w:rsidRPr="000E176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Employees’ </w:t>
      </w:r>
      <w:r w:rsidRPr="000E1765">
        <w:rPr>
          <w:rFonts w:ascii="Palatino Linotype" w:hAnsi="Palatino Linotype"/>
        </w:rPr>
        <w:t xml:space="preserve">Retirement System.  </w:t>
      </w:r>
      <w:r w:rsidRPr="000E1765">
        <w:rPr>
          <w:rFonts w:ascii="Palatino Linotype" w:hAnsi="Palatino Linotype"/>
          <w:bCs/>
        </w:rPr>
        <w:t>Nomination papers may be obtained at the following:</w:t>
      </w: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DB2368" w:rsidRPr="000E1765" w:rsidRDefault="00DB2368" w:rsidP="004D34BA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MWRA Employees’ Retirement System, 2 Griffin Way, Chelsea, MA 02150</w:t>
      </w: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DB2368" w:rsidRPr="000E1765" w:rsidRDefault="00DB2368" w:rsidP="004D34BA">
      <w:pPr>
        <w:spacing w:after="0" w:line="240" w:lineRule="auto"/>
        <w:jc w:val="center"/>
        <w:rPr>
          <w:rFonts w:ascii="Palatino Linotype" w:hAnsi="Palatino Linotype"/>
          <w:b/>
          <w:bCs/>
          <w:u w:val="single"/>
        </w:rPr>
      </w:pPr>
      <w:r w:rsidRPr="000E1765">
        <w:rPr>
          <w:rFonts w:ascii="Palatino Linotype" w:hAnsi="Palatino Linotype"/>
          <w:b/>
          <w:u w:val="single"/>
        </w:rPr>
        <w:t xml:space="preserve">*** Note:  </w:t>
      </w:r>
      <w:r w:rsidRPr="000E1765">
        <w:rPr>
          <w:rFonts w:ascii="Palatino Linotype" w:hAnsi="Palatino Linotype"/>
          <w:b/>
          <w:bCs/>
          <w:u w:val="single"/>
        </w:rPr>
        <w:t>Beneficiaries and Survivors are not eligible to participate. ***</w:t>
      </w: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DB2368" w:rsidRPr="000E1765" w:rsidRDefault="00DB2368" w:rsidP="00DB2368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DB2368" w:rsidRPr="000E1765" w:rsidRDefault="00DB2368" w:rsidP="004D34BA">
      <w:pPr>
        <w:spacing w:after="0" w:line="240" w:lineRule="auto"/>
        <w:jc w:val="center"/>
        <w:rPr>
          <w:rFonts w:ascii="Palatino Linotype" w:hAnsi="Palatino Linotype"/>
          <w:b/>
          <w:iCs/>
          <w:sz w:val="18"/>
          <w:szCs w:val="18"/>
        </w:rPr>
      </w:pPr>
      <w:r w:rsidRPr="000E1765">
        <w:rPr>
          <w:rFonts w:ascii="Palatino Linotype" w:hAnsi="Palatino Linotype"/>
          <w:b/>
          <w:iCs/>
        </w:rPr>
        <w:t xml:space="preserve">The last date to submit nomination papers will be </w:t>
      </w:r>
      <w:r>
        <w:rPr>
          <w:rFonts w:ascii="Palatino Linotype" w:hAnsi="Palatino Linotype"/>
          <w:b/>
          <w:iCs/>
        </w:rPr>
        <w:t>Friday, May 15</w:t>
      </w:r>
      <w:r w:rsidRPr="000E1765">
        <w:rPr>
          <w:rFonts w:ascii="Palatino Linotype" w:hAnsi="Palatino Linotype"/>
          <w:b/>
          <w:iCs/>
        </w:rPr>
        <w:t>, 20</w:t>
      </w:r>
      <w:r>
        <w:rPr>
          <w:rFonts w:ascii="Palatino Linotype" w:hAnsi="Palatino Linotype"/>
          <w:b/>
          <w:iCs/>
        </w:rPr>
        <w:t>15</w:t>
      </w:r>
      <w:r w:rsidRPr="000E1765">
        <w:rPr>
          <w:rFonts w:ascii="Palatino Linotype" w:hAnsi="Palatino Linotype"/>
          <w:b/>
          <w:iCs/>
        </w:rPr>
        <w:t xml:space="preserve"> by </w:t>
      </w:r>
      <w:r>
        <w:rPr>
          <w:rFonts w:ascii="Palatino Linotype" w:hAnsi="Palatino Linotype"/>
          <w:b/>
          <w:iCs/>
        </w:rPr>
        <w:t>1</w:t>
      </w:r>
      <w:r w:rsidRPr="000E1765">
        <w:rPr>
          <w:rFonts w:ascii="Palatino Linotype" w:hAnsi="Palatino Linotype"/>
          <w:b/>
          <w:iCs/>
        </w:rPr>
        <w:t xml:space="preserve">2:00 </w:t>
      </w:r>
      <w:r>
        <w:rPr>
          <w:rFonts w:ascii="Palatino Linotype" w:hAnsi="Palatino Linotype"/>
          <w:b/>
          <w:iCs/>
        </w:rPr>
        <w:t>noon</w:t>
      </w:r>
    </w:p>
    <w:p w:rsidR="00DB2368" w:rsidRPr="000E1765" w:rsidRDefault="00DB2368" w:rsidP="00DB2368">
      <w:pPr>
        <w:pStyle w:val="Heading2"/>
        <w:rPr>
          <w:rFonts w:ascii="Palatino Linotype" w:hAnsi="Palatino Linotype"/>
          <w:sz w:val="18"/>
          <w:szCs w:val="18"/>
        </w:rPr>
      </w:pPr>
    </w:p>
    <w:p w:rsidR="00DB2368" w:rsidRPr="00DB2368" w:rsidRDefault="00DB2368" w:rsidP="009E61D4">
      <w:pPr>
        <w:spacing w:after="0" w:line="240" w:lineRule="auto"/>
        <w:jc w:val="center"/>
        <w:rPr>
          <w:rFonts w:ascii="Script MT Bold" w:hAnsi="Script MT Bold"/>
          <w:color w:val="002060"/>
          <w:sz w:val="28"/>
          <w:szCs w:val="28"/>
        </w:rPr>
      </w:pPr>
    </w:p>
    <w:sectPr w:rsidR="00DB2368" w:rsidRPr="00DB2368" w:rsidSect="00002B6D">
      <w:pgSz w:w="12240" w:h="15840" w:code="1"/>
      <w:pgMar w:top="245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BD" w:rsidRDefault="004E26BD" w:rsidP="00FF75DC">
      <w:pPr>
        <w:spacing w:after="0" w:line="240" w:lineRule="auto"/>
      </w:pPr>
      <w:r>
        <w:separator/>
      </w:r>
    </w:p>
  </w:endnote>
  <w:endnote w:type="continuationSeparator" w:id="0">
    <w:p w:rsidR="004E26BD" w:rsidRDefault="004E26BD" w:rsidP="00FF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BD" w:rsidRDefault="004E26BD" w:rsidP="00FF75DC">
      <w:pPr>
        <w:spacing w:after="0" w:line="240" w:lineRule="auto"/>
      </w:pPr>
      <w:r>
        <w:separator/>
      </w:r>
    </w:p>
  </w:footnote>
  <w:footnote w:type="continuationSeparator" w:id="0">
    <w:p w:rsidR="004E26BD" w:rsidRDefault="004E26BD" w:rsidP="00FF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43"/>
    <w:multiLevelType w:val="hybridMultilevel"/>
    <w:tmpl w:val="841A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A554F"/>
    <w:multiLevelType w:val="hybridMultilevel"/>
    <w:tmpl w:val="241C9D54"/>
    <w:lvl w:ilvl="0" w:tplc="A65C8F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D01C1"/>
    <w:multiLevelType w:val="hybridMultilevel"/>
    <w:tmpl w:val="02E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E46319"/>
    <w:rsid w:val="00002B6D"/>
    <w:rsid w:val="00006FF8"/>
    <w:rsid w:val="00037BCB"/>
    <w:rsid w:val="000537BC"/>
    <w:rsid w:val="000666FE"/>
    <w:rsid w:val="0007224B"/>
    <w:rsid w:val="000800A9"/>
    <w:rsid w:val="0009795A"/>
    <w:rsid w:val="000A01EA"/>
    <w:rsid w:val="000B0E72"/>
    <w:rsid w:val="000C2549"/>
    <w:rsid w:val="000E078E"/>
    <w:rsid w:val="000E67E1"/>
    <w:rsid w:val="000F0595"/>
    <w:rsid w:val="00102235"/>
    <w:rsid w:val="001106F9"/>
    <w:rsid w:val="00112F78"/>
    <w:rsid w:val="00123705"/>
    <w:rsid w:val="00123798"/>
    <w:rsid w:val="001346B4"/>
    <w:rsid w:val="001623D5"/>
    <w:rsid w:val="00163E68"/>
    <w:rsid w:val="00184D1A"/>
    <w:rsid w:val="001A235F"/>
    <w:rsid w:val="001B23B7"/>
    <w:rsid w:val="001B2C29"/>
    <w:rsid w:val="001C6C65"/>
    <w:rsid w:val="001D52C8"/>
    <w:rsid w:val="001D6A98"/>
    <w:rsid w:val="001D7D46"/>
    <w:rsid w:val="001F3D4F"/>
    <w:rsid w:val="00203CA6"/>
    <w:rsid w:val="002206D3"/>
    <w:rsid w:val="00227DDF"/>
    <w:rsid w:val="00246C7C"/>
    <w:rsid w:val="00252B1D"/>
    <w:rsid w:val="00275CA5"/>
    <w:rsid w:val="00281133"/>
    <w:rsid w:val="0028579B"/>
    <w:rsid w:val="00287029"/>
    <w:rsid w:val="00292482"/>
    <w:rsid w:val="002A1105"/>
    <w:rsid w:val="002D2328"/>
    <w:rsid w:val="002D5DA6"/>
    <w:rsid w:val="002F2980"/>
    <w:rsid w:val="002F6D87"/>
    <w:rsid w:val="00302BE1"/>
    <w:rsid w:val="0031093C"/>
    <w:rsid w:val="00380F8F"/>
    <w:rsid w:val="00391BEF"/>
    <w:rsid w:val="003B1BC9"/>
    <w:rsid w:val="003E2D24"/>
    <w:rsid w:val="003F2CEA"/>
    <w:rsid w:val="003F3018"/>
    <w:rsid w:val="00413772"/>
    <w:rsid w:val="00437678"/>
    <w:rsid w:val="00447BBB"/>
    <w:rsid w:val="004518F6"/>
    <w:rsid w:val="00474B3C"/>
    <w:rsid w:val="00494892"/>
    <w:rsid w:val="004964E4"/>
    <w:rsid w:val="004A306A"/>
    <w:rsid w:val="004C61A5"/>
    <w:rsid w:val="004D34BA"/>
    <w:rsid w:val="004D6034"/>
    <w:rsid w:val="004E26BD"/>
    <w:rsid w:val="004F0982"/>
    <w:rsid w:val="00513093"/>
    <w:rsid w:val="00531F0A"/>
    <w:rsid w:val="005407D1"/>
    <w:rsid w:val="00540C19"/>
    <w:rsid w:val="00550FD0"/>
    <w:rsid w:val="00566A6F"/>
    <w:rsid w:val="00572770"/>
    <w:rsid w:val="00573FEF"/>
    <w:rsid w:val="005764C8"/>
    <w:rsid w:val="00582210"/>
    <w:rsid w:val="005B5321"/>
    <w:rsid w:val="005D5E59"/>
    <w:rsid w:val="005F005D"/>
    <w:rsid w:val="00600DA2"/>
    <w:rsid w:val="0060344C"/>
    <w:rsid w:val="0061047E"/>
    <w:rsid w:val="00616080"/>
    <w:rsid w:val="006230DB"/>
    <w:rsid w:val="00624834"/>
    <w:rsid w:val="00624E39"/>
    <w:rsid w:val="00637840"/>
    <w:rsid w:val="00660929"/>
    <w:rsid w:val="00662435"/>
    <w:rsid w:val="006A2431"/>
    <w:rsid w:val="006B0348"/>
    <w:rsid w:val="006B09AB"/>
    <w:rsid w:val="006B1043"/>
    <w:rsid w:val="006C27E3"/>
    <w:rsid w:val="006C2DAE"/>
    <w:rsid w:val="006E3597"/>
    <w:rsid w:val="006E4E6F"/>
    <w:rsid w:val="0072187A"/>
    <w:rsid w:val="007253F6"/>
    <w:rsid w:val="00744E4D"/>
    <w:rsid w:val="007573FD"/>
    <w:rsid w:val="0076221C"/>
    <w:rsid w:val="007834E8"/>
    <w:rsid w:val="007A2157"/>
    <w:rsid w:val="007A72C4"/>
    <w:rsid w:val="007C0FD8"/>
    <w:rsid w:val="007C282C"/>
    <w:rsid w:val="00803F97"/>
    <w:rsid w:val="008209E8"/>
    <w:rsid w:val="00833815"/>
    <w:rsid w:val="008637C3"/>
    <w:rsid w:val="00870723"/>
    <w:rsid w:val="00871034"/>
    <w:rsid w:val="00882AC3"/>
    <w:rsid w:val="008B4962"/>
    <w:rsid w:val="008C51C0"/>
    <w:rsid w:val="008C5579"/>
    <w:rsid w:val="008C6CE7"/>
    <w:rsid w:val="008D1695"/>
    <w:rsid w:val="008F161A"/>
    <w:rsid w:val="00901835"/>
    <w:rsid w:val="0090226B"/>
    <w:rsid w:val="0091615E"/>
    <w:rsid w:val="009773E4"/>
    <w:rsid w:val="009928CA"/>
    <w:rsid w:val="009B4575"/>
    <w:rsid w:val="009B6F65"/>
    <w:rsid w:val="009E13A5"/>
    <w:rsid w:val="009E1FA8"/>
    <w:rsid w:val="009E3496"/>
    <w:rsid w:val="009E61D4"/>
    <w:rsid w:val="00A0712B"/>
    <w:rsid w:val="00A602A6"/>
    <w:rsid w:val="00A650AC"/>
    <w:rsid w:val="00A83941"/>
    <w:rsid w:val="00AA0F27"/>
    <w:rsid w:val="00AF0E88"/>
    <w:rsid w:val="00B065CD"/>
    <w:rsid w:val="00B06DBB"/>
    <w:rsid w:val="00B07599"/>
    <w:rsid w:val="00B5206C"/>
    <w:rsid w:val="00B57906"/>
    <w:rsid w:val="00B750B2"/>
    <w:rsid w:val="00B76086"/>
    <w:rsid w:val="00B768D7"/>
    <w:rsid w:val="00BA5965"/>
    <w:rsid w:val="00BB36DF"/>
    <w:rsid w:val="00BF31A4"/>
    <w:rsid w:val="00BF376A"/>
    <w:rsid w:val="00C04747"/>
    <w:rsid w:val="00C13588"/>
    <w:rsid w:val="00C159F4"/>
    <w:rsid w:val="00C26104"/>
    <w:rsid w:val="00C26B61"/>
    <w:rsid w:val="00C34F71"/>
    <w:rsid w:val="00C75568"/>
    <w:rsid w:val="00C76D35"/>
    <w:rsid w:val="00C90CF9"/>
    <w:rsid w:val="00CA0BF9"/>
    <w:rsid w:val="00CB2A68"/>
    <w:rsid w:val="00CC60AC"/>
    <w:rsid w:val="00CD12D3"/>
    <w:rsid w:val="00CD1AD5"/>
    <w:rsid w:val="00CE3383"/>
    <w:rsid w:val="00CE7F0F"/>
    <w:rsid w:val="00CF22EA"/>
    <w:rsid w:val="00CF431F"/>
    <w:rsid w:val="00D07241"/>
    <w:rsid w:val="00D444A7"/>
    <w:rsid w:val="00D622B6"/>
    <w:rsid w:val="00D6454B"/>
    <w:rsid w:val="00D860A3"/>
    <w:rsid w:val="00D91D7A"/>
    <w:rsid w:val="00D92DF4"/>
    <w:rsid w:val="00DA4515"/>
    <w:rsid w:val="00DB2368"/>
    <w:rsid w:val="00DC56C1"/>
    <w:rsid w:val="00DE16EA"/>
    <w:rsid w:val="00DF075D"/>
    <w:rsid w:val="00E33FD6"/>
    <w:rsid w:val="00E46319"/>
    <w:rsid w:val="00E707C7"/>
    <w:rsid w:val="00E70803"/>
    <w:rsid w:val="00E725FD"/>
    <w:rsid w:val="00E86C62"/>
    <w:rsid w:val="00E902C2"/>
    <w:rsid w:val="00EB47CD"/>
    <w:rsid w:val="00EB4A04"/>
    <w:rsid w:val="00EC173E"/>
    <w:rsid w:val="00ED3CB9"/>
    <w:rsid w:val="00EE3BE4"/>
    <w:rsid w:val="00EE6974"/>
    <w:rsid w:val="00F04269"/>
    <w:rsid w:val="00F10D3B"/>
    <w:rsid w:val="00F1219A"/>
    <w:rsid w:val="00F139E5"/>
    <w:rsid w:val="00F14102"/>
    <w:rsid w:val="00F25A0C"/>
    <w:rsid w:val="00F36764"/>
    <w:rsid w:val="00F373C4"/>
    <w:rsid w:val="00F53535"/>
    <w:rsid w:val="00F55367"/>
    <w:rsid w:val="00F64FAA"/>
    <w:rsid w:val="00F711F5"/>
    <w:rsid w:val="00F7797F"/>
    <w:rsid w:val="00F80941"/>
    <w:rsid w:val="00FA4EDC"/>
    <w:rsid w:val="00FB1367"/>
    <w:rsid w:val="00FF75DC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29"/>
  </w:style>
  <w:style w:type="paragraph" w:styleId="Heading1">
    <w:name w:val="heading 1"/>
    <w:basedOn w:val="Normal"/>
    <w:next w:val="Normal"/>
    <w:link w:val="Heading1Char"/>
    <w:qFormat/>
    <w:rsid w:val="00E33F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5DC"/>
  </w:style>
  <w:style w:type="paragraph" w:styleId="Footer">
    <w:name w:val="footer"/>
    <w:basedOn w:val="Normal"/>
    <w:link w:val="FooterChar"/>
    <w:semiHidden/>
    <w:unhideWhenUsed/>
    <w:rsid w:val="00F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FF75DC"/>
  </w:style>
  <w:style w:type="character" w:customStyle="1" w:styleId="Heading1Char">
    <w:name w:val="Heading 1 Char"/>
    <w:basedOn w:val="DefaultParagraphFont"/>
    <w:link w:val="Heading1"/>
    <w:rsid w:val="00E33FD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A839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"/>
    <w:rsid w:val="00757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757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unhideWhenUsed/>
    <w:rsid w:val="00CC60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C60A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Contents">
    <w:name w:val="Table Contents"/>
    <w:basedOn w:val="Normal"/>
    <w:rsid w:val="009E61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376A"/>
    <w:rPr>
      <w:color w:val="0000FF" w:themeColor="hyperlink"/>
      <w:u w:val="single"/>
    </w:rPr>
  </w:style>
  <w:style w:type="paragraph" w:customStyle="1" w:styleId="CLALTRNormal">
    <w:name w:val="CLA LTR Normal"/>
    <w:link w:val="CLALTRNormalChar"/>
    <w:qFormat/>
    <w:rsid w:val="001623D5"/>
    <w:pPr>
      <w:spacing w:after="240" w:line="240" w:lineRule="auto"/>
    </w:pPr>
    <w:rPr>
      <w:rFonts w:ascii="Calibri" w:eastAsia="Times" w:hAnsi="Calibri" w:cs="Times New Roman"/>
      <w:szCs w:val="20"/>
    </w:rPr>
  </w:style>
  <w:style w:type="character" w:customStyle="1" w:styleId="CLALTRNormalChar">
    <w:name w:val="CLA LTR Normal Char"/>
    <w:basedOn w:val="DefaultParagraphFont"/>
    <w:link w:val="CLALTRNormal"/>
    <w:rsid w:val="001623D5"/>
    <w:rPr>
      <w:rFonts w:ascii="Calibri" w:eastAsia="Times" w:hAnsi="Calibri" w:cs="Times New Roman"/>
      <w:szCs w:val="20"/>
    </w:rPr>
  </w:style>
  <w:style w:type="paragraph" w:customStyle="1" w:styleId="CLALTRAddressorSignature">
    <w:name w:val="CLA LTR Address or Signature"/>
    <w:basedOn w:val="CLALTRNormal"/>
    <w:next w:val="CLALTRNormal"/>
    <w:rsid w:val="001623D5"/>
    <w:pPr>
      <w:spacing w:after="0"/>
    </w:pPr>
  </w:style>
  <w:style w:type="paragraph" w:customStyle="1" w:styleId="CLALTRHeading1">
    <w:name w:val="CLA LTR Heading 1"/>
    <w:basedOn w:val="CLALTRNormal"/>
    <w:qFormat/>
    <w:rsid w:val="001623D5"/>
    <w:pPr>
      <w:spacing w:after="60"/>
    </w:pPr>
    <w:rPr>
      <w:b/>
    </w:rPr>
  </w:style>
  <w:style w:type="paragraph" w:customStyle="1" w:styleId="CLALTRHiddenText">
    <w:name w:val="CLA LTR Hidden Text"/>
    <w:basedOn w:val="CLALTRNormal"/>
    <w:next w:val="CLALTRNormal"/>
    <w:link w:val="CLALTRHiddenTextChar"/>
    <w:qFormat/>
    <w:rsid w:val="001623D5"/>
    <w:rPr>
      <w:b/>
      <w:i/>
      <w:vanish/>
      <w:color w:val="FF0000"/>
    </w:rPr>
  </w:style>
  <w:style w:type="character" w:customStyle="1" w:styleId="CLALTRHiddenTextChar">
    <w:name w:val="CLA LTR Hidden Text Char"/>
    <w:basedOn w:val="CLALTRNormalChar"/>
    <w:link w:val="CLALTRHiddenText"/>
    <w:rsid w:val="001623D5"/>
    <w:rPr>
      <w:b/>
      <w:i/>
      <w:vanish/>
      <w:color w:val="FF0000"/>
    </w:rPr>
  </w:style>
  <w:style w:type="paragraph" w:customStyle="1" w:styleId="Default">
    <w:name w:val="Default"/>
    <w:rsid w:val="0031093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E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B2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Trezise_S</dc:creator>
  <cp:lastModifiedBy>Trezise_S</cp:lastModifiedBy>
  <cp:revision>3</cp:revision>
  <cp:lastPrinted>2014-09-17T17:18:00Z</cp:lastPrinted>
  <dcterms:created xsi:type="dcterms:W3CDTF">2015-03-23T14:00:00Z</dcterms:created>
  <dcterms:modified xsi:type="dcterms:W3CDTF">2015-03-23T14:01:00Z</dcterms:modified>
</cp:coreProperties>
</file>